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65404933"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32C0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0F3F9C">
        <w:rPr>
          <w:rFonts w:ascii="Arial" w:eastAsia="宋体" w:hAnsi="Arial" w:cs="Arial"/>
          <w:b/>
          <w:bCs/>
          <w:sz w:val="22"/>
          <w:lang w:val="en-GB"/>
        </w:rPr>
        <w:t>15</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0F3F9C">
        <w:rPr>
          <w:rFonts w:ascii="Arial" w:eastAsia="宋体" w:hAnsi="Arial" w:cs="Arial"/>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32C0A">
        <w:rPr>
          <w:rFonts w:ascii="Arial" w:eastAsia="宋体" w:hAnsi="Arial" w:cs="Arial"/>
          <w:b/>
          <w:bCs/>
          <w:sz w:val="22"/>
          <w:lang w:val="en-GB"/>
        </w:rPr>
        <w:t xml:space="preserve">  </w:t>
      </w:r>
      <w:r>
        <w:rPr>
          <w:rFonts w:ascii="Arial" w:eastAsia="宋体" w:hAnsi="Arial" w:cs="Arial"/>
          <w:b/>
          <w:bCs/>
          <w:sz w:val="22"/>
          <w:lang w:val="en-GB"/>
        </w:rPr>
        <w:t xml:space="preserve">      </w:t>
      </w:r>
      <w:r w:rsidR="0001431A">
        <w:rPr>
          <w:rFonts w:ascii="Arial" w:eastAsia="宋体" w:hAnsi="Arial" w:cs="Arial"/>
          <w:b/>
          <w:bCs/>
          <w:sz w:val="22"/>
          <w:lang w:val="en-GB"/>
        </w:rPr>
        <w:t xml:space="preserve">         </w:t>
      </w:r>
      <w:r>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0A40D6">
        <w:rPr>
          <w:rFonts w:ascii="Arial" w:eastAsia="宋体" w:hAnsi="Arial"/>
          <w:b/>
          <w:sz w:val="22"/>
          <w:lang w:val="x-none"/>
        </w:rPr>
        <w:t>3</w:t>
      </w:r>
      <w:r w:rsidR="003A2E50" w:rsidRPr="003A2E50">
        <w:rPr>
          <w:rFonts w:ascii="Arial" w:eastAsia="宋体" w:hAnsi="Arial"/>
          <w:b/>
          <w:sz w:val="22"/>
          <w:lang w:val="x-none"/>
        </w:rPr>
        <w:t>10931</w:t>
      </w:r>
    </w:p>
    <w:p w14:paraId="5ED9F05D" w14:textId="0C5AD27A" w:rsidR="000F3F9C" w:rsidRPr="007177A3" w:rsidRDefault="000F3F9C" w:rsidP="000F3F9C">
      <w:pPr>
        <w:tabs>
          <w:tab w:val="center" w:pos="4536"/>
          <w:tab w:val="right" w:pos="9072"/>
        </w:tabs>
        <w:spacing w:after="120"/>
        <w:ind w:left="-2"/>
        <w:rPr>
          <w:rFonts w:ascii="Arial" w:eastAsia="宋体" w:hAnsi="Arial" w:cs="Arial"/>
          <w:b/>
          <w:bCs/>
          <w:sz w:val="22"/>
        </w:rPr>
      </w:pPr>
      <w:r>
        <w:rPr>
          <w:rFonts w:ascii="Arial" w:eastAsia="宋体" w:hAnsi="Arial" w:cs="Arial"/>
          <w:b/>
          <w:bCs/>
          <w:sz w:val="22"/>
          <w:lang w:val="x-none"/>
        </w:rPr>
        <w:t>Chicago, USA</w:t>
      </w:r>
      <w:r w:rsidRPr="007177A3">
        <w:rPr>
          <w:rFonts w:ascii="Arial" w:eastAsia="宋体" w:hAnsi="Arial" w:cs="Arial"/>
          <w:b/>
          <w:bCs/>
          <w:sz w:val="22"/>
          <w:lang w:val="x-none"/>
        </w:rPr>
        <w:t xml:space="preserve">, </w:t>
      </w:r>
      <w:r>
        <w:rPr>
          <w:rFonts w:ascii="Arial" w:eastAsia="宋体" w:hAnsi="Arial" w:cs="Arial"/>
          <w:b/>
          <w:bCs/>
          <w:sz w:val="22"/>
          <w:lang w:val="x-none"/>
        </w:rPr>
        <w:t>November</w:t>
      </w:r>
      <w:r w:rsidRPr="007177A3">
        <w:rPr>
          <w:rFonts w:ascii="Arial" w:eastAsia="宋体" w:hAnsi="Arial" w:cs="Arial"/>
          <w:b/>
          <w:bCs/>
          <w:sz w:val="22"/>
          <w:lang w:val="x-none"/>
        </w:rPr>
        <w:t xml:space="preserve"> </w:t>
      </w:r>
      <w:r w:rsidRPr="00232C0A">
        <w:rPr>
          <w:rFonts w:ascii="Arial" w:eastAsia="宋体" w:hAnsi="Arial" w:cs="Arial"/>
          <w:b/>
          <w:bCs/>
          <w:sz w:val="22"/>
          <w:lang w:val="x-none"/>
        </w:rPr>
        <w:t>13th –17th</w:t>
      </w:r>
      <w:r w:rsidRPr="007177A3">
        <w:rPr>
          <w:rFonts w:ascii="Arial" w:eastAsia="宋体" w:hAnsi="Arial" w:cs="Arial"/>
          <w:b/>
          <w:bCs/>
          <w:sz w:val="22"/>
          <w:lang w:val="x-none"/>
        </w:rPr>
        <w:t>, 2023</w:t>
      </w:r>
    </w:p>
    <w:p w14:paraId="69E71053" w14:textId="77777777" w:rsidR="000F3F9C" w:rsidRDefault="000F3F9C"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4C1C3A1F" w14:textId="77777777" w:rsidR="006512FB"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7177A3" w:rsidRPr="007177A3">
        <w:rPr>
          <w:rFonts w:ascii="Arial" w:eastAsia="MS Mincho" w:hAnsi="Arial"/>
          <w:b/>
          <w:sz w:val="22"/>
          <w:lang w:val="x-none"/>
        </w:rPr>
        <w:t>Discussions on th</w:t>
      </w:r>
      <w:r w:rsidR="007177A3">
        <w:rPr>
          <w:rFonts w:ascii="Arial" w:eastAsia="MS Mincho" w:hAnsi="Arial"/>
          <w:b/>
          <w:sz w:val="22"/>
          <w:lang w:val="x-none"/>
        </w:rPr>
        <w:t>e</w:t>
      </w:r>
      <w:r w:rsidR="007177A3" w:rsidRPr="007177A3">
        <w:rPr>
          <w:rFonts w:ascii="Arial" w:eastAsia="MS Mincho" w:hAnsi="Arial"/>
          <w:b/>
          <w:sz w:val="22"/>
          <w:lang w:val="x-none"/>
        </w:rPr>
        <w:t xml:space="preserve"> remaining issue on </w:t>
      </w:r>
      <w:r w:rsidR="006512FB" w:rsidRPr="006512FB">
        <w:rPr>
          <w:rFonts w:ascii="Arial" w:eastAsia="MS Mincho" w:hAnsi="Arial"/>
          <w:b/>
          <w:sz w:val="22"/>
          <w:lang w:val="x-none"/>
        </w:rPr>
        <w:t>Unified TCI framework extension for multi-TRP</w:t>
      </w:r>
      <w:r w:rsidR="006512FB" w:rsidRPr="00AC2C34">
        <w:rPr>
          <w:rFonts w:ascii="Arial" w:eastAsia="MS Mincho" w:hAnsi="Arial"/>
          <w:b/>
          <w:sz w:val="22"/>
          <w:lang w:val="x-none"/>
        </w:rPr>
        <w:t xml:space="preserve"> </w:t>
      </w:r>
    </w:p>
    <w:p w14:paraId="134EC85E" w14:textId="7C76758B"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7177A3">
        <w:rPr>
          <w:rFonts w:ascii="Arial" w:eastAsia="宋体" w:hAnsi="Arial"/>
          <w:b/>
          <w:sz w:val="22"/>
          <w:lang w:val="x-none"/>
        </w:rPr>
        <w:t>8.</w:t>
      </w:r>
      <w:r w:rsidR="001F7AD9">
        <w:rPr>
          <w:rFonts w:ascii="Arial" w:eastAsia="宋体" w:hAnsi="Arial"/>
          <w:b/>
          <w:sz w:val="22"/>
          <w:lang w:val="x-none"/>
        </w:rPr>
        <w:t>1.1.1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3" w:name="_Ref521334010"/>
      <w:r w:rsidRPr="00210BAB">
        <w:t>Introduction</w:t>
      </w:r>
      <w:bookmarkEnd w:id="3"/>
    </w:p>
    <w:p w14:paraId="289EBADF" w14:textId="3EA9D02D"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F60A4E">
        <w:t>4</w:t>
      </w:r>
      <w:r w:rsidR="00CF62F3">
        <w:t>bis</w:t>
      </w:r>
      <w:r w:rsidRPr="004A06BE">
        <w:t xml:space="preserve"> meeting, </w:t>
      </w:r>
      <w:r w:rsidR="00BB5CB0">
        <w:rPr>
          <w:lang w:eastAsia="x-none"/>
        </w:rPr>
        <w:t>u</w:t>
      </w:r>
      <w:r w:rsidR="00CA5B27" w:rsidRPr="00CA5B27">
        <w:rPr>
          <w:lang w:eastAsia="x-none"/>
        </w:rPr>
        <w:t xml:space="preserve">nified TCI framework extension for multi-TRP </w:t>
      </w:r>
      <w:r w:rsidR="003606D7" w:rsidRPr="001627B3">
        <w:rPr>
          <w:lang w:eastAsia="x-none"/>
        </w:rPr>
        <w:t xml:space="preserve">in </w:t>
      </w:r>
      <w:r w:rsidRPr="00BF3A7D">
        <w:rPr>
          <w:rFonts w:eastAsia="宋体"/>
        </w:rPr>
        <w:t xml:space="preserve">Rel.18 </w:t>
      </w:r>
      <w:r>
        <w:t>was</w:t>
      </w:r>
      <w:r w:rsidRPr="004A06BE">
        <w:t xml:space="preserve"> discussed. Some</w:t>
      </w:r>
      <w:r w:rsidRPr="00BF3A7D">
        <w:rPr>
          <w:rFonts w:eastAsia="宋体"/>
        </w:rPr>
        <w:t xml:space="preserve"> agreements were made as below [1].</w:t>
      </w:r>
    </w:p>
    <w:p w14:paraId="416FB455" w14:textId="77777777" w:rsidR="00CF62F3" w:rsidRPr="006C2526" w:rsidRDefault="00CF62F3" w:rsidP="00CF62F3">
      <w:pPr>
        <w:spacing w:before="240" w:after="120"/>
        <w:rPr>
          <w:rFonts w:eastAsia="MS Mincho"/>
          <w:b/>
          <w:bCs/>
          <w:color w:val="000000"/>
          <w:highlight w:val="green"/>
        </w:rPr>
      </w:pPr>
      <w:r>
        <w:rPr>
          <w:rFonts w:eastAsia="MS Mincho"/>
          <w:b/>
          <w:bCs/>
          <w:color w:val="000000"/>
          <w:highlight w:val="green"/>
        </w:rPr>
        <w:t>Agreement</w:t>
      </w:r>
    </w:p>
    <w:p w14:paraId="7565F1E0" w14:textId="77777777" w:rsidR="00CF62F3" w:rsidRPr="006C2526" w:rsidRDefault="00CF62F3" w:rsidP="00CF62F3">
      <w:pPr>
        <w:spacing w:after="120"/>
        <w:rPr>
          <w:color w:val="000000"/>
        </w:rPr>
      </w:pPr>
      <w:r w:rsidRPr="006C2526">
        <w:rPr>
          <w:rFonts w:eastAsia="MS Mincho"/>
          <w:color w:val="000000"/>
        </w:rPr>
        <w:t>On</w:t>
      </w:r>
      <w:r w:rsidRPr="006C2526">
        <w:rPr>
          <w:color w:val="000000"/>
        </w:rPr>
        <w:t xml:space="preserve"> unified TCI framework extension for M-DCI based MTRP, if the scheduling offset between the last symbol of the PDCCH carrying </w:t>
      </w:r>
      <w:r w:rsidRPr="006C2526">
        <w:rPr>
          <w:rFonts w:hint="eastAsia"/>
          <w:color w:val="000000"/>
        </w:rPr>
        <w:t>a</w:t>
      </w:r>
      <w:r w:rsidRPr="006C2526">
        <w:rPr>
          <w:color w:val="000000"/>
        </w:rPr>
        <w:t xml:space="preserve"> scheduling DCI and the first symbol of the scheduled PDSCH is smaller than a threshold:</w:t>
      </w:r>
    </w:p>
    <w:p w14:paraId="62FD05C6" w14:textId="77777777" w:rsidR="00CF62F3" w:rsidRPr="006C2526" w:rsidRDefault="00CF62F3" w:rsidP="00CF62F3">
      <w:pPr>
        <w:numPr>
          <w:ilvl w:val="0"/>
          <w:numId w:val="20"/>
        </w:numPr>
        <w:spacing w:afterLines="0" w:after="120"/>
        <w:ind w:left="596" w:hanging="142"/>
        <w:jc w:val="both"/>
      </w:pPr>
      <w:r w:rsidRPr="006C2526">
        <w:rPr>
          <w:rFonts w:hint="eastAsia"/>
        </w:rPr>
        <w:t>I</w:t>
      </w:r>
      <w:r w:rsidRPr="006C2526">
        <w:t xml:space="preserve">f the UE doesn’t support the capability of default beam per </w:t>
      </w:r>
      <w:proofErr w:type="spellStart"/>
      <w:r w:rsidRPr="006C2526">
        <w:rPr>
          <w:i/>
          <w:iCs/>
        </w:rPr>
        <w:t>coresetPoolIndex</w:t>
      </w:r>
      <w:proofErr w:type="spellEnd"/>
      <w:r w:rsidRPr="006C2526">
        <w:t xml:space="preserve"> for M-DCI based MTRP in FR2:</w:t>
      </w:r>
      <w:bookmarkStart w:id="4" w:name="_GoBack"/>
      <w:bookmarkEnd w:id="4"/>
    </w:p>
    <w:p w14:paraId="1FD3703F" w14:textId="77777777" w:rsidR="00CF62F3" w:rsidRPr="006C2526" w:rsidRDefault="00CF62F3" w:rsidP="00CF62F3">
      <w:pPr>
        <w:numPr>
          <w:ilvl w:val="1"/>
          <w:numId w:val="20"/>
        </w:numPr>
        <w:spacing w:afterLines="0" w:after="120"/>
        <w:ind w:left="1305" w:hanging="284"/>
        <w:rPr>
          <w:color w:val="FF0000"/>
        </w:rPr>
      </w:pPr>
      <w:r w:rsidRPr="006C2526">
        <w:rPr>
          <w:rFonts w:hint="eastAsia"/>
          <w:color w:val="000000"/>
        </w:rPr>
        <w:t>T</w:t>
      </w:r>
      <w:r w:rsidRPr="006C2526">
        <w:rPr>
          <w:color w:val="000000"/>
        </w:rPr>
        <w:t xml:space="preserve">he UE shall apply the indicated joint/DL TCI state specific to </w:t>
      </w:r>
      <w:proofErr w:type="spellStart"/>
      <w:r w:rsidRPr="006C2526">
        <w:rPr>
          <w:i/>
          <w:iCs/>
          <w:color w:val="000000"/>
          <w:lang w:eastAsia="x-none"/>
        </w:rPr>
        <w:t>coresetPoolIndex</w:t>
      </w:r>
      <w:proofErr w:type="spellEnd"/>
      <w:r w:rsidRPr="006C2526">
        <w:rPr>
          <w:i/>
          <w:iCs/>
          <w:color w:val="000000"/>
          <w:lang w:eastAsia="x-none"/>
        </w:rPr>
        <w:t xml:space="preserve"> </w:t>
      </w:r>
      <w:r w:rsidRPr="006C2526">
        <w:rPr>
          <w:color w:val="000000"/>
          <w:lang w:eastAsia="x-none"/>
        </w:rPr>
        <w:t>value 0</w:t>
      </w:r>
      <w:r w:rsidRPr="006C2526">
        <w:rPr>
          <w:color w:val="000000"/>
        </w:rPr>
        <w:t xml:space="preserve"> to the scheduled PDSCH reception</w:t>
      </w:r>
    </w:p>
    <w:p w14:paraId="0D85E945" w14:textId="77777777" w:rsidR="00CF62F3" w:rsidRPr="006C2526" w:rsidRDefault="00CF62F3" w:rsidP="00CF62F3">
      <w:pPr>
        <w:numPr>
          <w:ilvl w:val="1"/>
          <w:numId w:val="20"/>
        </w:numPr>
        <w:spacing w:afterLines="0" w:after="120"/>
        <w:ind w:left="1305" w:hanging="284"/>
        <w:rPr>
          <w:color w:val="FF0000"/>
        </w:rPr>
      </w:pPr>
      <w:r w:rsidRPr="006C2526">
        <w:rPr>
          <w:rFonts w:hint="eastAsia"/>
          <w:color w:val="FF0000"/>
        </w:rPr>
        <w:t>T</w:t>
      </w:r>
      <w:r w:rsidRPr="006C2526">
        <w:rPr>
          <w:color w:val="FF0000"/>
        </w:rPr>
        <w:t xml:space="preserve">he UE doesn’t expect to be scheduled with PDSCH with scheduling offset less than a threshold of the PDSCH if scheduled by a CORESET associated with </w:t>
      </w:r>
      <w:proofErr w:type="spellStart"/>
      <w:r w:rsidRPr="006C2526">
        <w:rPr>
          <w:i/>
          <w:iCs/>
          <w:color w:val="FF0000"/>
        </w:rPr>
        <w:t>coresetPoolIndex</w:t>
      </w:r>
      <w:proofErr w:type="spellEnd"/>
      <w:r w:rsidRPr="006C2526">
        <w:rPr>
          <w:color w:val="FF0000"/>
        </w:rPr>
        <w:t xml:space="preserve"> value 1 </w:t>
      </w:r>
    </w:p>
    <w:p w14:paraId="6552C160" w14:textId="77777777" w:rsidR="00CF62F3" w:rsidRPr="0044220A" w:rsidRDefault="00CF62F3" w:rsidP="00CF62F3">
      <w:pPr>
        <w:numPr>
          <w:ilvl w:val="0"/>
          <w:numId w:val="20"/>
        </w:numPr>
        <w:spacing w:afterLines="0" w:after="120"/>
        <w:ind w:left="596" w:hanging="142"/>
        <w:jc w:val="both"/>
        <w:rPr>
          <w:rFonts w:eastAsia="Malgun Gothic"/>
          <w:color w:val="FF0000"/>
          <w:sz w:val="22"/>
          <w:szCs w:val="28"/>
          <w:lang w:eastAsia="ko-KR"/>
        </w:rPr>
      </w:pPr>
      <w:r w:rsidRPr="006C2526">
        <w:rPr>
          <w:color w:val="FF0000"/>
        </w:rPr>
        <w:t xml:space="preserve">Note: If the UE supports the capability of </w:t>
      </w:r>
      <w:r w:rsidRPr="006C2526">
        <w:rPr>
          <w:color w:val="FF0000"/>
          <w:lang w:eastAsia="x-none"/>
        </w:rPr>
        <w:t xml:space="preserve">default beam per </w:t>
      </w:r>
      <w:proofErr w:type="spellStart"/>
      <w:r w:rsidRPr="006C2526">
        <w:rPr>
          <w:i/>
          <w:iCs/>
          <w:color w:val="FF0000"/>
        </w:rPr>
        <w:t>coresetPoolIndex</w:t>
      </w:r>
      <w:proofErr w:type="spellEnd"/>
      <w:r w:rsidRPr="006C2526">
        <w:rPr>
          <w:color w:val="FF0000"/>
          <w:lang w:eastAsia="x-none"/>
        </w:rPr>
        <w:t xml:space="preserve"> for M-DCI based MTRP in FR2</w:t>
      </w:r>
      <w:r w:rsidRPr="006C2526">
        <w:rPr>
          <w:color w:val="FF0000"/>
        </w:rPr>
        <w:t>, UE can use both indicated joint/DL TCI states to buffer the received signal before a threshold.</w:t>
      </w:r>
    </w:p>
    <w:p w14:paraId="32D15A64" w14:textId="77777777" w:rsidR="00CF62F3" w:rsidRPr="006C2526" w:rsidRDefault="00CF62F3" w:rsidP="00CF62F3">
      <w:pPr>
        <w:spacing w:before="240" w:after="120"/>
        <w:rPr>
          <w:rFonts w:eastAsia="MS Mincho"/>
          <w:b/>
          <w:bCs/>
          <w:color w:val="000000"/>
          <w:highlight w:val="green"/>
        </w:rPr>
      </w:pPr>
      <w:r>
        <w:rPr>
          <w:rFonts w:eastAsia="MS Mincho"/>
          <w:b/>
          <w:bCs/>
          <w:color w:val="000000"/>
          <w:highlight w:val="green"/>
        </w:rPr>
        <w:t>Agreement</w:t>
      </w:r>
    </w:p>
    <w:p w14:paraId="248571FE" w14:textId="77777777" w:rsidR="00CF62F3" w:rsidRPr="00853630" w:rsidRDefault="00CF62F3" w:rsidP="00CF62F3">
      <w:pPr>
        <w:spacing w:after="120"/>
        <w:rPr>
          <w:rFonts w:eastAsia="MS Mincho"/>
        </w:rPr>
      </w:pPr>
      <w:r w:rsidRPr="00853630">
        <w:t xml:space="preserve">On unified TCI framework extension for S-DCI based MTRP, if </w:t>
      </w:r>
      <w:proofErr w:type="spellStart"/>
      <w:r w:rsidRPr="00853630">
        <w:rPr>
          <w:i/>
          <w:iCs/>
        </w:rPr>
        <w:t>twoPHRMode</w:t>
      </w:r>
      <w:proofErr w:type="spellEnd"/>
      <w:r w:rsidRPr="00853630">
        <w:t xml:space="preserve"> is configured, and two SRS resource sets for CB/NCB and </w:t>
      </w:r>
      <w:proofErr w:type="spellStart"/>
      <w:r w:rsidRPr="00853630">
        <w:rPr>
          <w:i/>
          <w:iCs/>
        </w:rPr>
        <w:t>multipanelScheme</w:t>
      </w:r>
      <w:proofErr w:type="spellEnd"/>
      <w:r w:rsidRPr="00853630">
        <w:t xml:space="preserve"> for SDM/SFN are configured:</w:t>
      </w:r>
    </w:p>
    <w:p w14:paraId="2E72D193" w14:textId="77777777" w:rsidR="00CF62F3" w:rsidRPr="00853630" w:rsidRDefault="00CF62F3" w:rsidP="00CF62F3">
      <w:pPr>
        <w:numPr>
          <w:ilvl w:val="0"/>
          <w:numId w:val="21"/>
        </w:numPr>
        <w:suppressAutoHyphens/>
        <w:spacing w:afterLines="0" w:after="120" w:line="256" w:lineRule="auto"/>
        <w:ind w:left="599" w:hanging="283"/>
        <w:contextualSpacing/>
        <w:rPr>
          <w:lang w:eastAsia="x-none"/>
        </w:rPr>
      </w:pPr>
      <w:r w:rsidRPr="00853630">
        <w:rPr>
          <w:lang w:eastAsia="x-none"/>
        </w:rPr>
        <w:t>If the UE determines that only one Type 1 PHR is based on an actual PUSCH transmission</w:t>
      </w:r>
    </w:p>
    <w:p w14:paraId="05DEC601" w14:textId="77777777" w:rsidR="00CF62F3" w:rsidRPr="00853630" w:rsidRDefault="00CF62F3" w:rsidP="00CF62F3">
      <w:pPr>
        <w:numPr>
          <w:ilvl w:val="1"/>
          <w:numId w:val="21"/>
        </w:numPr>
        <w:suppressAutoHyphens/>
        <w:spacing w:afterLines="0" w:after="120" w:line="256" w:lineRule="auto"/>
        <w:ind w:left="1172" w:hanging="332"/>
        <w:contextualSpacing/>
        <w:rPr>
          <w:lang w:eastAsia="x-none"/>
        </w:rPr>
      </w:pPr>
      <w:r w:rsidRPr="00853630">
        <w:rPr>
          <w:rFonts w:hint="eastAsia"/>
        </w:rPr>
        <w:t>I</w:t>
      </w:r>
      <w:r w:rsidRPr="00853630">
        <w:t xml:space="preserve">f the </w:t>
      </w:r>
      <w:r w:rsidRPr="00853630">
        <w:rPr>
          <w:rFonts w:hint="eastAsia"/>
          <w:lang w:eastAsia="x-none"/>
        </w:rPr>
        <w:t>actual PUSCH transmission</w:t>
      </w:r>
      <w:r w:rsidRPr="00853630">
        <w:rPr>
          <w:lang w:eastAsia="x-none"/>
        </w:rPr>
        <w:t xml:space="preserve"> applies only</w:t>
      </w:r>
      <w:r w:rsidRPr="00853630">
        <w:rPr>
          <w:rFonts w:hint="eastAsia"/>
          <w:lang w:eastAsia="x-none"/>
        </w:rPr>
        <w:t xml:space="preserve"> t</w:t>
      </w:r>
      <w:r w:rsidRPr="00853630">
        <w:rPr>
          <w:lang w:eastAsia="x-none"/>
        </w:rPr>
        <w:t xml:space="preserve">he first indicated joint/UL TCI state, the UE provides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 </w:t>
      </w:r>
    </w:p>
    <w:p w14:paraId="4E5EC06C" w14:textId="77777777" w:rsidR="00CF62F3" w:rsidRPr="00853630" w:rsidRDefault="00CF62F3" w:rsidP="00CF62F3">
      <w:pPr>
        <w:numPr>
          <w:ilvl w:val="1"/>
          <w:numId w:val="21"/>
        </w:numPr>
        <w:suppressAutoHyphens/>
        <w:spacing w:afterLines="0" w:after="120" w:line="256" w:lineRule="auto"/>
        <w:ind w:left="1172" w:hanging="332"/>
        <w:contextualSpacing/>
        <w:rPr>
          <w:lang w:eastAsia="x-none"/>
        </w:rPr>
      </w:pPr>
      <w:r w:rsidRPr="00853630">
        <w:rPr>
          <w:rFonts w:hint="eastAsia"/>
          <w:lang w:eastAsia="x-none"/>
        </w:rPr>
        <w:t>I</w:t>
      </w:r>
      <w:r w:rsidRPr="00853630">
        <w:rPr>
          <w:lang w:eastAsia="x-none"/>
        </w:rPr>
        <w:t>f th</w:t>
      </w:r>
      <w:r w:rsidRPr="00853630">
        <w:t xml:space="preserve">e </w:t>
      </w:r>
      <w:r w:rsidRPr="00853630">
        <w:rPr>
          <w:rFonts w:hint="eastAsia"/>
          <w:lang w:eastAsia="x-none"/>
        </w:rPr>
        <w:t>actual PUSCH transmission</w:t>
      </w:r>
      <w:r w:rsidRPr="00853630">
        <w:rPr>
          <w:lang w:eastAsia="x-none"/>
        </w:rPr>
        <w:t xml:space="preserve"> applies only the second indicated joint/UL TCI state, the UE provides </w:t>
      </w:r>
      <w:r w:rsidRPr="00853630">
        <w:rPr>
          <w:rFonts w:hint="eastAsia"/>
          <w:lang w:eastAsia="x-none"/>
        </w:rPr>
        <w:t xml:space="preserve">the </w:t>
      </w:r>
      <w:r w:rsidRPr="00853630">
        <w:rPr>
          <w:lang w:eastAsia="x-none"/>
        </w:rPr>
        <w:t xml:space="preserve">first {power headroom, configured max output power} associated with the first </w:t>
      </w:r>
      <w:r w:rsidRPr="00853630">
        <w:rPr>
          <w:rFonts w:hint="eastAsia"/>
          <w:lang w:eastAsia="x-none"/>
        </w:rPr>
        <w:t xml:space="preserve">indicated joint/UL TCI state </w:t>
      </w:r>
      <w:r w:rsidRPr="00853630">
        <w:rPr>
          <w:lang w:eastAsia="x-none"/>
        </w:rPr>
        <w:t>for a</w:t>
      </w:r>
      <w:r w:rsidRPr="00853630">
        <w:rPr>
          <w:rFonts w:hint="eastAsia"/>
          <w:lang w:eastAsia="x-none"/>
        </w:rPr>
        <w:t xml:space="preserve"> </w:t>
      </w:r>
      <w:r w:rsidRPr="00853630">
        <w:rPr>
          <w:lang w:eastAsia="x-none"/>
        </w:rPr>
        <w:t>reference PUSCH transmission</w:t>
      </w:r>
    </w:p>
    <w:p w14:paraId="2408C195" w14:textId="77777777" w:rsidR="00CF62F3" w:rsidRPr="00853630" w:rsidRDefault="00CF62F3" w:rsidP="00CF62F3">
      <w:pPr>
        <w:numPr>
          <w:ilvl w:val="0"/>
          <w:numId w:val="21"/>
        </w:numPr>
        <w:suppressAutoHyphens/>
        <w:spacing w:afterLines="0" w:after="120" w:line="256" w:lineRule="auto"/>
        <w:ind w:left="599" w:hanging="283"/>
        <w:contextualSpacing/>
        <w:rPr>
          <w:b/>
          <w:bCs/>
          <w:color w:val="000000"/>
        </w:rPr>
      </w:pPr>
      <w:r w:rsidRPr="00853630">
        <w:rPr>
          <w:lang w:eastAsia="x-none"/>
        </w:rPr>
        <w:t xml:space="preserve">If the UE determines that both Type 1 PHRs are based on reference PUSCH transmissions, the UE provides </w:t>
      </w:r>
      <w:r w:rsidRPr="00853630">
        <w:rPr>
          <w:rFonts w:hint="eastAsia"/>
          <w:lang w:eastAsia="x-none"/>
        </w:rPr>
        <w:t xml:space="preserve">the </w:t>
      </w:r>
      <w:r w:rsidRPr="00853630">
        <w:rPr>
          <w:lang w:eastAsia="x-none"/>
        </w:rPr>
        <w:t>first</w:t>
      </w:r>
      <w:r w:rsidRPr="00853630">
        <w:rPr>
          <w:rFonts w:hint="eastAsia"/>
          <w:lang w:eastAsia="x-none"/>
        </w:rPr>
        <w:t xml:space="preserve"> </w:t>
      </w:r>
      <w:r w:rsidRPr="00853630">
        <w:rPr>
          <w:lang w:eastAsia="x-none"/>
        </w:rPr>
        <w:t>{power headroom, configured max output power} associated with the first</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w:t>
      </w:r>
      <w:r w:rsidRPr="00853630">
        <w:rPr>
          <w:lang w:eastAsia="x-none"/>
        </w:rPr>
        <w:t xml:space="preserve">, and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another</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w:t>
      </w:r>
    </w:p>
    <w:p w14:paraId="7EF73C81" w14:textId="77777777" w:rsidR="00CF62F3" w:rsidRPr="00853630" w:rsidRDefault="00CF62F3" w:rsidP="00CF62F3">
      <w:pPr>
        <w:numPr>
          <w:ilvl w:val="0"/>
          <w:numId w:val="21"/>
        </w:numPr>
        <w:suppressAutoHyphens/>
        <w:spacing w:afterLines="0" w:after="120" w:line="256" w:lineRule="auto"/>
        <w:ind w:left="599" w:hanging="283"/>
        <w:contextualSpacing/>
        <w:rPr>
          <w:b/>
          <w:bCs/>
          <w:color w:val="FF0000"/>
        </w:rPr>
      </w:pPr>
      <w:r w:rsidRPr="00853630">
        <w:rPr>
          <w:rFonts w:hint="eastAsia"/>
          <w:color w:val="FF0000"/>
        </w:rPr>
        <w:t xml:space="preserve">FFS: </w:t>
      </w:r>
      <w:r w:rsidRPr="00853630">
        <w:rPr>
          <w:color w:val="FF0000"/>
          <w:lang w:eastAsia="x-none"/>
        </w:rPr>
        <w:t>Whether the configured max output power</w:t>
      </w:r>
      <w:r w:rsidRPr="00853630">
        <w:rPr>
          <w:rFonts w:hint="eastAsia"/>
          <w:color w:val="FF0000"/>
        </w:rPr>
        <w:t xml:space="preserve"> r</w:t>
      </w:r>
      <w:r w:rsidRPr="00853630">
        <w:rPr>
          <w:color w:val="FF0000"/>
        </w:rPr>
        <w:t>eported in above cases</w:t>
      </w:r>
      <w:r w:rsidRPr="00853630">
        <w:rPr>
          <w:color w:val="FF0000"/>
          <w:lang w:eastAsia="x-none"/>
        </w:rPr>
        <w:t xml:space="preserve"> is per UE or per panel or both</w:t>
      </w:r>
    </w:p>
    <w:p w14:paraId="6DD916B9" w14:textId="77777777" w:rsidR="00CF62F3" w:rsidRPr="00853630" w:rsidRDefault="00CF62F3" w:rsidP="00CF62F3">
      <w:pPr>
        <w:numPr>
          <w:ilvl w:val="0"/>
          <w:numId w:val="21"/>
        </w:numPr>
        <w:suppressAutoHyphens/>
        <w:spacing w:afterLines="0" w:after="120" w:line="256" w:lineRule="auto"/>
        <w:ind w:left="602" w:hanging="283"/>
        <w:contextualSpacing/>
        <w:rPr>
          <w:strike/>
          <w:color w:val="FF0000"/>
          <w:lang w:eastAsia="x-none"/>
        </w:rPr>
      </w:pPr>
      <w:r w:rsidRPr="00853630">
        <w:rPr>
          <w:rFonts w:hint="eastAsia"/>
          <w:strike/>
          <w:color w:val="FF0000"/>
        </w:rPr>
        <w:t>D</w:t>
      </w:r>
      <w:r w:rsidRPr="00853630">
        <w:rPr>
          <w:strike/>
          <w:color w:val="FF0000"/>
        </w:rPr>
        <w:t xml:space="preserve">own-select one of the following alternatives to be reported along with the power headroom for a </w:t>
      </w:r>
      <w:r w:rsidRPr="00853630">
        <w:rPr>
          <w:strike/>
          <w:color w:val="FF0000"/>
          <w:lang w:eastAsia="x-none"/>
        </w:rPr>
        <w:t>reference PUSCH transmission:</w:t>
      </w:r>
    </w:p>
    <w:p w14:paraId="3C49ACC5" w14:textId="77777777" w:rsidR="00CF62F3" w:rsidRPr="00853630" w:rsidRDefault="00CF62F3" w:rsidP="00CF62F3">
      <w:pPr>
        <w:numPr>
          <w:ilvl w:val="1"/>
          <w:numId w:val="21"/>
        </w:numPr>
        <w:suppressAutoHyphens/>
        <w:spacing w:afterLines="0" w:after="120" w:line="256" w:lineRule="auto"/>
        <w:contextualSpacing/>
        <w:rPr>
          <w:strike/>
          <w:color w:val="FF0000"/>
        </w:rPr>
      </w:pPr>
      <w:r w:rsidRPr="00853630">
        <w:rPr>
          <w:rFonts w:hint="eastAsia"/>
          <w:strike/>
          <w:color w:val="FF0000"/>
        </w:rPr>
        <w:t>A</w:t>
      </w:r>
      <w:r w:rsidRPr="00853630">
        <w:rPr>
          <w:strike/>
          <w:color w:val="FF0000"/>
        </w:rPr>
        <w:t>lt1: Per-panel configured max output power</w:t>
      </w:r>
    </w:p>
    <w:p w14:paraId="7175DB41" w14:textId="77777777" w:rsidR="00CF62F3" w:rsidRPr="00853630" w:rsidRDefault="00CF62F3" w:rsidP="00CF62F3">
      <w:pPr>
        <w:numPr>
          <w:ilvl w:val="1"/>
          <w:numId w:val="21"/>
        </w:numPr>
        <w:suppressAutoHyphens/>
        <w:spacing w:afterLines="0" w:after="120" w:line="256" w:lineRule="auto"/>
        <w:contextualSpacing/>
        <w:rPr>
          <w:strike/>
          <w:color w:val="FF0000"/>
        </w:rPr>
      </w:pPr>
      <w:r w:rsidRPr="00853630">
        <w:rPr>
          <w:rFonts w:hint="eastAsia"/>
          <w:strike/>
          <w:color w:val="FF0000"/>
        </w:rPr>
        <w:t>A</w:t>
      </w:r>
      <w:r w:rsidRPr="00853630">
        <w:rPr>
          <w:strike/>
          <w:color w:val="FF0000"/>
        </w:rPr>
        <w:t>lt2: Per-UE configured max output power</w:t>
      </w:r>
    </w:p>
    <w:p w14:paraId="516936B6" w14:textId="77777777" w:rsidR="00CF62F3" w:rsidRPr="00853630" w:rsidRDefault="00CF62F3" w:rsidP="00CF62F3">
      <w:pPr>
        <w:numPr>
          <w:ilvl w:val="1"/>
          <w:numId w:val="21"/>
        </w:numPr>
        <w:suppressAutoHyphens/>
        <w:spacing w:afterLines="0" w:after="120" w:line="256" w:lineRule="auto"/>
        <w:contextualSpacing/>
        <w:rPr>
          <w:strike/>
          <w:color w:val="FF0000"/>
        </w:rPr>
      </w:pPr>
      <w:r w:rsidRPr="00853630">
        <w:rPr>
          <w:rFonts w:hint="eastAsia"/>
          <w:strike/>
          <w:color w:val="FF0000"/>
        </w:rPr>
        <w:t>A</w:t>
      </w:r>
      <w:r w:rsidRPr="00853630">
        <w:rPr>
          <w:strike/>
          <w:color w:val="FF0000"/>
        </w:rPr>
        <w:t>lt3: Both per-panel configured max output power and per-UE configured max output power</w:t>
      </w:r>
    </w:p>
    <w:p w14:paraId="4C64C5C0" w14:textId="77777777" w:rsidR="00CF62F3" w:rsidRPr="00853630" w:rsidRDefault="00CF62F3" w:rsidP="00CF62F3">
      <w:pPr>
        <w:numPr>
          <w:ilvl w:val="1"/>
          <w:numId w:val="21"/>
        </w:numPr>
        <w:suppressAutoHyphens/>
        <w:spacing w:afterLines="0" w:after="120" w:line="256" w:lineRule="auto"/>
        <w:contextualSpacing/>
        <w:rPr>
          <w:strike/>
          <w:color w:val="FF0000"/>
        </w:rPr>
      </w:pPr>
      <w:r w:rsidRPr="00853630">
        <w:rPr>
          <w:strike/>
          <w:color w:val="FF0000"/>
        </w:rPr>
        <w:t>Alt4: None</w:t>
      </w:r>
    </w:p>
    <w:p w14:paraId="5103243A" w14:textId="77777777" w:rsidR="00CF62F3" w:rsidRPr="001455F1" w:rsidRDefault="00CF62F3" w:rsidP="00CF62F3">
      <w:pPr>
        <w:spacing w:after="120"/>
        <w:rPr>
          <w:lang w:eastAsia="x-none"/>
        </w:rPr>
      </w:pPr>
    </w:p>
    <w:p w14:paraId="38D257FF" w14:textId="77777777" w:rsidR="003606D7" w:rsidRPr="00CA5B27" w:rsidRDefault="003606D7" w:rsidP="00BF3A7D">
      <w:pPr>
        <w:spacing w:beforeLines="50" w:before="120" w:after="120"/>
        <w:rPr>
          <w:rFonts w:eastAsia="宋体"/>
        </w:rPr>
      </w:pPr>
    </w:p>
    <w:p w14:paraId="4F54DF3C" w14:textId="25B4B434"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lastRenderedPageBreak/>
        <w:t xml:space="preserve">This contribution focuses on </w:t>
      </w:r>
      <w:r w:rsidR="00F60A4E">
        <w:rPr>
          <w:rFonts w:eastAsiaTheme="minorEastAsia"/>
          <w:kern w:val="2"/>
          <w:lang w:eastAsia="zh-CN"/>
        </w:rPr>
        <w:t>the remaining issue of</w:t>
      </w:r>
      <w:r w:rsidR="00936095" w:rsidRPr="00E20A1D">
        <w:rPr>
          <w:rFonts w:eastAsiaTheme="minorEastAsia"/>
          <w:kern w:val="2"/>
          <w:lang w:eastAsia="zh-CN"/>
        </w:rPr>
        <w:t xml:space="preserve"> </w:t>
      </w:r>
      <w:r w:rsidR="00F34E07">
        <w:rPr>
          <w:lang w:eastAsia="x-none"/>
        </w:rPr>
        <w:t>u</w:t>
      </w:r>
      <w:r w:rsidR="00F34E07" w:rsidRPr="00CA5B27">
        <w:rPr>
          <w:lang w:eastAsia="x-none"/>
        </w:rPr>
        <w:t>nified TCI framework extension for multi-TRP</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05E76EBE" w14:textId="06BBB29C" w:rsidR="00F60A4E" w:rsidRDefault="00F60A4E" w:rsidP="00F60A4E">
      <w:pPr>
        <w:spacing w:after="120"/>
        <w:rPr>
          <w:rFonts w:eastAsia="宋体"/>
        </w:rPr>
      </w:pPr>
      <w:r>
        <w:rPr>
          <w:lang w:val="x-none" w:eastAsia="x-none"/>
        </w:rPr>
        <w:t xml:space="preserve">In terms of </w:t>
      </w:r>
      <w:r w:rsidR="00CF62F3">
        <w:rPr>
          <w:lang w:val="x-none" w:eastAsia="x-none"/>
        </w:rPr>
        <w:t>agreement in RAN#114bis[1]</w:t>
      </w:r>
      <w:r>
        <w:rPr>
          <w:rFonts w:eastAsia="宋体"/>
        </w:rPr>
        <w:t xml:space="preserve">, </w:t>
      </w:r>
      <w:r w:rsidR="004D04F7" w:rsidRPr="00853630">
        <w:t xml:space="preserve">On unified TCI framework extension for S-DCI based MTRP, if </w:t>
      </w:r>
      <w:proofErr w:type="spellStart"/>
      <w:r w:rsidR="004D04F7" w:rsidRPr="00853630">
        <w:rPr>
          <w:i/>
          <w:iCs/>
        </w:rPr>
        <w:t>twoPHRMode</w:t>
      </w:r>
      <w:proofErr w:type="spellEnd"/>
      <w:r w:rsidR="004D04F7" w:rsidRPr="00853630">
        <w:t xml:space="preserve"> is configured, and two SRS resource sets for CB/NCB and </w:t>
      </w:r>
      <w:proofErr w:type="spellStart"/>
      <w:r w:rsidR="004D04F7" w:rsidRPr="00853630">
        <w:rPr>
          <w:i/>
          <w:iCs/>
        </w:rPr>
        <w:t>multipanelScheme</w:t>
      </w:r>
      <w:proofErr w:type="spellEnd"/>
      <w:r w:rsidR="004D04F7" w:rsidRPr="00853630">
        <w:t xml:space="preserve"> for SDM/SFN are configured</w:t>
      </w:r>
      <w:r w:rsidR="004D04F7">
        <w:t>,</w:t>
      </w:r>
      <w:r>
        <w:rPr>
          <w:rFonts w:eastAsia="宋体"/>
        </w:rPr>
        <w:t xml:space="preserve"> </w:t>
      </w:r>
      <w:r w:rsidR="00445424">
        <w:rPr>
          <w:rFonts w:eastAsia="宋体"/>
        </w:rPr>
        <w:t xml:space="preserve">the description of </w:t>
      </w:r>
      <w:r w:rsidR="004D04F7">
        <w:rPr>
          <w:rFonts w:eastAsia="PMingLiU"/>
          <w:lang w:eastAsia="zh-TW"/>
        </w:rPr>
        <w:t>PHR report</w:t>
      </w:r>
      <w:r w:rsidR="00202AB5">
        <w:rPr>
          <w:rFonts w:eastAsia="宋体"/>
        </w:rPr>
        <w:t xml:space="preserve"> </w:t>
      </w:r>
      <w:r>
        <w:rPr>
          <w:rFonts w:eastAsia="宋体"/>
        </w:rPr>
        <w:t>is follows:</w:t>
      </w:r>
    </w:p>
    <w:tbl>
      <w:tblPr>
        <w:tblStyle w:val="a4"/>
        <w:tblW w:w="0" w:type="auto"/>
        <w:tblLook w:val="04A0" w:firstRow="1" w:lastRow="0" w:firstColumn="1" w:lastColumn="0" w:noHBand="0" w:noVBand="1"/>
      </w:tblPr>
      <w:tblGrid>
        <w:gridCol w:w="9060"/>
      </w:tblGrid>
      <w:tr w:rsidR="00F60A4E" w14:paraId="041D4BA4" w14:textId="77777777" w:rsidTr="00F60A4E">
        <w:tc>
          <w:tcPr>
            <w:tcW w:w="9060" w:type="dxa"/>
          </w:tcPr>
          <w:p w14:paraId="43FD1995" w14:textId="77777777" w:rsidR="004D04F7" w:rsidRPr="006C2526" w:rsidRDefault="004D04F7" w:rsidP="004D04F7">
            <w:pPr>
              <w:spacing w:before="240" w:after="120"/>
              <w:rPr>
                <w:rFonts w:eastAsia="MS Mincho"/>
                <w:b/>
                <w:bCs/>
                <w:color w:val="000000"/>
                <w:highlight w:val="green"/>
              </w:rPr>
            </w:pPr>
            <w:r>
              <w:rPr>
                <w:rFonts w:eastAsia="MS Mincho"/>
                <w:b/>
                <w:bCs/>
                <w:color w:val="000000"/>
                <w:highlight w:val="green"/>
              </w:rPr>
              <w:t>Agreement</w:t>
            </w:r>
          </w:p>
          <w:p w14:paraId="5FCB3F5F" w14:textId="77777777" w:rsidR="004D04F7" w:rsidRPr="00853630" w:rsidRDefault="004D04F7" w:rsidP="004D04F7">
            <w:pPr>
              <w:spacing w:after="120"/>
              <w:rPr>
                <w:rFonts w:eastAsia="MS Mincho"/>
              </w:rPr>
            </w:pPr>
            <w:r w:rsidRPr="00853630">
              <w:t xml:space="preserve">On unified TCI framework extension for S-DCI based MTRP, if </w:t>
            </w:r>
            <w:proofErr w:type="spellStart"/>
            <w:r w:rsidRPr="00853630">
              <w:rPr>
                <w:i/>
                <w:iCs/>
              </w:rPr>
              <w:t>twoPHRMode</w:t>
            </w:r>
            <w:proofErr w:type="spellEnd"/>
            <w:r w:rsidRPr="00853630">
              <w:t xml:space="preserve"> is configured, and two SRS resource sets for CB/NCB and </w:t>
            </w:r>
            <w:proofErr w:type="spellStart"/>
            <w:r w:rsidRPr="00853630">
              <w:rPr>
                <w:i/>
                <w:iCs/>
              </w:rPr>
              <w:t>multipanelScheme</w:t>
            </w:r>
            <w:proofErr w:type="spellEnd"/>
            <w:r w:rsidRPr="00853630">
              <w:t xml:space="preserve"> for SDM/SFN are configured:</w:t>
            </w:r>
          </w:p>
          <w:p w14:paraId="134AFBFA" w14:textId="77777777" w:rsidR="004D04F7" w:rsidRPr="00853630" w:rsidRDefault="004D04F7" w:rsidP="004D04F7">
            <w:pPr>
              <w:numPr>
                <w:ilvl w:val="0"/>
                <w:numId w:val="21"/>
              </w:numPr>
              <w:suppressAutoHyphens/>
              <w:spacing w:afterLines="0" w:after="120" w:line="256" w:lineRule="auto"/>
              <w:ind w:left="599" w:hanging="283"/>
              <w:contextualSpacing/>
              <w:rPr>
                <w:lang w:eastAsia="x-none"/>
              </w:rPr>
            </w:pPr>
            <w:r w:rsidRPr="00853630">
              <w:rPr>
                <w:lang w:eastAsia="x-none"/>
              </w:rPr>
              <w:t>If the UE determines that only one Type 1 PHR is based on an actual PUSCH transmission</w:t>
            </w:r>
          </w:p>
          <w:p w14:paraId="3EB15ED7" w14:textId="77777777" w:rsidR="004D04F7" w:rsidRPr="00853630" w:rsidRDefault="004D04F7" w:rsidP="004D04F7">
            <w:pPr>
              <w:numPr>
                <w:ilvl w:val="1"/>
                <w:numId w:val="21"/>
              </w:numPr>
              <w:suppressAutoHyphens/>
              <w:spacing w:afterLines="0" w:after="120" w:line="256" w:lineRule="auto"/>
              <w:ind w:left="1172" w:hanging="332"/>
              <w:contextualSpacing/>
              <w:rPr>
                <w:lang w:eastAsia="x-none"/>
              </w:rPr>
            </w:pPr>
            <w:r w:rsidRPr="00853630">
              <w:rPr>
                <w:rFonts w:hint="eastAsia"/>
              </w:rPr>
              <w:t>I</w:t>
            </w:r>
            <w:r w:rsidRPr="00853630">
              <w:t xml:space="preserve">f the </w:t>
            </w:r>
            <w:r w:rsidRPr="00853630">
              <w:rPr>
                <w:rFonts w:hint="eastAsia"/>
                <w:lang w:eastAsia="x-none"/>
              </w:rPr>
              <w:t>actual PUSCH transmission</w:t>
            </w:r>
            <w:r w:rsidRPr="00853630">
              <w:rPr>
                <w:lang w:eastAsia="x-none"/>
              </w:rPr>
              <w:t xml:space="preserve"> applies only</w:t>
            </w:r>
            <w:r w:rsidRPr="00853630">
              <w:rPr>
                <w:rFonts w:hint="eastAsia"/>
                <w:lang w:eastAsia="x-none"/>
              </w:rPr>
              <w:t xml:space="preserve"> t</w:t>
            </w:r>
            <w:r w:rsidRPr="00853630">
              <w:rPr>
                <w:lang w:eastAsia="x-none"/>
              </w:rPr>
              <w:t xml:space="preserve">he first indicated joint/UL TCI state, the UE provides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 </w:t>
            </w:r>
          </w:p>
          <w:p w14:paraId="359040B6" w14:textId="77777777" w:rsidR="004D04F7" w:rsidRPr="00853630" w:rsidRDefault="004D04F7" w:rsidP="004D04F7">
            <w:pPr>
              <w:numPr>
                <w:ilvl w:val="1"/>
                <w:numId w:val="21"/>
              </w:numPr>
              <w:suppressAutoHyphens/>
              <w:spacing w:afterLines="0" w:after="120" w:line="256" w:lineRule="auto"/>
              <w:ind w:left="1172" w:hanging="332"/>
              <w:contextualSpacing/>
              <w:rPr>
                <w:lang w:eastAsia="x-none"/>
              </w:rPr>
            </w:pPr>
            <w:r w:rsidRPr="00853630">
              <w:rPr>
                <w:rFonts w:hint="eastAsia"/>
                <w:lang w:eastAsia="x-none"/>
              </w:rPr>
              <w:t>I</w:t>
            </w:r>
            <w:r w:rsidRPr="00853630">
              <w:rPr>
                <w:lang w:eastAsia="x-none"/>
              </w:rPr>
              <w:t>f th</w:t>
            </w:r>
            <w:r w:rsidRPr="00853630">
              <w:t xml:space="preserve">e </w:t>
            </w:r>
            <w:r w:rsidRPr="00853630">
              <w:rPr>
                <w:rFonts w:hint="eastAsia"/>
                <w:lang w:eastAsia="x-none"/>
              </w:rPr>
              <w:t>actual PUSCH transmission</w:t>
            </w:r>
            <w:r w:rsidRPr="00853630">
              <w:rPr>
                <w:lang w:eastAsia="x-none"/>
              </w:rPr>
              <w:t xml:space="preserve"> applies only the second indicated joint/UL TCI state, the UE provides </w:t>
            </w:r>
            <w:r w:rsidRPr="00853630">
              <w:rPr>
                <w:rFonts w:hint="eastAsia"/>
                <w:lang w:eastAsia="x-none"/>
              </w:rPr>
              <w:t xml:space="preserve">the </w:t>
            </w:r>
            <w:r w:rsidRPr="00853630">
              <w:rPr>
                <w:lang w:eastAsia="x-none"/>
              </w:rPr>
              <w:t xml:space="preserve">first {power headroom, configured max output power} associated with the first </w:t>
            </w:r>
            <w:r w:rsidRPr="00853630">
              <w:rPr>
                <w:rFonts w:hint="eastAsia"/>
                <w:lang w:eastAsia="x-none"/>
              </w:rPr>
              <w:t xml:space="preserve">indicated joint/UL TCI state </w:t>
            </w:r>
            <w:r w:rsidRPr="00853630">
              <w:rPr>
                <w:lang w:eastAsia="x-none"/>
              </w:rPr>
              <w:t>for a</w:t>
            </w:r>
            <w:r w:rsidRPr="00853630">
              <w:rPr>
                <w:rFonts w:hint="eastAsia"/>
                <w:lang w:eastAsia="x-none"/>
              </w:rPr>
              <w:t xml:space="preserve"> </w:t>
            </w:r>
            <w:r w:rsidRPr="00853630">
              <w:rPr>
                <w:lang w:eastAsia="x-none"/>
              </w:rPr>
              <w:t>reference PUSCH transmission</w:t>
            </w:r>
          </w:p>
          <w:p w14:paraId="7A0F6174" w14:textId="77777777" w:rsidR="004D04F7" w:rsidRPr="00853630" w:rsidRDefault="004D04F7" w:rsidP="004D04F7">
            <w:pPr>
              <w:numPr>
                <w:ilvl w:val="0"/>
                <w:numId w:val="21"/>
              </w:numPr>
              <w:suppressAutoHyphens/>
              <w:spacing w:afterLines="0" w:after="120" w:line="256" w:lineRule="auto"/>
              <w:ind w:left="599" w:hanging="283"/>
              <w:contextualSpacing/>
              <w:rPr>
                <w:b/>
                <w:bCs/>
                <w:color w:val="000000"/>
              </w:rPr>
            </w:pPr>
            <w:r w:rsidRPr="00853630">
              <w:rPr>
                <w:lang w:eastAsia="x-none"/>
              </w:rPr>
              <w:t xml:space="preserve">If the UE determines that both Type 1 PHRs are based on reference PUSCH transmissions, the UE provides </w:t>
            </w:r>
            <w:r w:rsidRPr="00853630">
              <w:rPr>
                <w:rFonts w:hint="eastAsia"/>
                <w:lang w:eastAsia="x-none"/>
              </w:rPr>
              <w:t xml:space="preserve">the </w:t>
            </w:r>
            <w:r w:rsidRPr="00853630">
              <w:rPr>
                <w:lang w:eastAsia="x-none"/>
              </w:rPr>
              <w:t>first</w:t>
            </w:r>
            <w:r w:rsidRPr="00853630">
              <w:rPr>
                <w:rFonts w:hint="eastAsia"/>
                <w:lang w:eastAsia="x-none"/>
              </w:rPr>
              <w:t xml:space="preserve"> </w:t>
            </w:r>
            <w:r w:rsidRPr="00853630">
              <w:rPr>
                <w:lang w:eastAsia="x-none"/>
              </w:rPr>
              <w:t>{power headroom, configured max output power} associated with the first</w:t>
            </w:r>
            <w:r w:rsidRPr="00853630">
              <w:rPr>
                <w:rFonts w:hint="eastAsia"/>
                <w:lang w:eastAsia="x-none"/>
              </w:rPr>
              <w:t xml:space="preserve"> indicated joint/UL TCI state for </w:t>
            </w:r>
            <w:r w:rsidRPr="00853630">
              <w:rPr>
                <w:lang w:eastAsia="x-none"/>
              </w:rPr>
              <w:t>a</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w:t>
            </w:r>
            <w:r w:rsidRPr="00853630">
              <w:rPr>
                <w:lang w:eastAsia="x-none"/>
              </w:rPr>
              <w:t xml:space="preserve">, and </w:t>
            </w:r>
            <w:r w:rsidRPr="00853630">
              <w:rPr>
                <w:rFonts w:hint="eastAsia"/>
                <w:lang w:eastAsia="x-none"/>
              </w:rPr>
              <w:t xml:space="preserve">the </w:t>
            </w:r>
            <w:r w:rsidRPr="00853630">
              <w:rPr>
                <w:lang w:eastAsia="x-none"/>
              </w:rPr>
              <w:t>second</w:t>
            </w:r>
            <w:r w:rsidRPr="00853630">
              <w:rPr>
                <w:rFonts w:hint="eastAsia"/>
                <w:lang w:eastAsia="x-none"/>
              </w:rPr>
              <w:t xml:space="preserve"> </w:t>
            </w:r>
            <w:r w:rsidRPr="00853630">
              <w:rPr>
                <w:lang w:eastAsia="x-none"/>
              </w:rPr>
              <w:t>{power headroom, configured max output power} associated with the second</w:t>
            </w:r>
            <w:r w:rsidRPr="00853630">
              <w:rPr>
                <w:rFonts w:hint="eastAsia"/>
                <w:lang w:eastAsia="x-none"/>
              </w:rPr>
              <w:t xml:space="preserve"> indicated joint/UL TCI state for </w:t>
            </w:r>
            <w:r w:rsidRPr="00853630">
              <w:rPr>
                <w:lang w:eastAsia="x-none"/>
              </w:rPr>
              <w:t>another</w:t>
            </w:r>
            <w:r w:rsidRPr="00853630">
              <w:rPr>
                <w:rFonts w:hint="eastAsia"/>
                <w:lang w:eastAsia="x-none"/>
              </w:rPr>
              <w:t xml:space="preserve"> </w:t>
            </w:r>
            <w:r w:rsidRPr="00853630">
              <w:rPr>
                <w:lang w:eastAsia="x-none"/>
              </w:rPr>
              <w:t>reference</w:t>
            </w:r>
            <w:r w:rsidRPr="00853630">
              <w:rPr>
                <w:rFonts w:hint="eastAsia"/>
                <w:lang w:eastAsia="x-none"/>
              </w:rPr>
              <w:t xml:space="preserve"> PUSCH transmission</w:t>
            </w:r>
          </w:p>
          <w:p w14:paraId="3CF7A90E" w14:textId="4155AFC7" w:rsidR="00F60A4E" w:rsidRPr="004D04F7" w:rsidRDefault="004D04F7" w:rsidP="004D04F7">
            <w:pPr>
              <w:numPr>
                <w:ilvl w:val="0"/>
                <w:numId w:val="21"/>
              </w:numPr>
              <w:suppressAutoHyphens/>
              <w:spacing w:afterLines="0" w:after="120" w:line="256" w:lineRule="auto"/>
              <w:ind w:left="599" w:hanging="283"/>
              <w:contextualSpacing/>
              <w:rPr>
                <w:b/>
                <w:bCs/>
                <w:color w:val="FF0000"/>
              </w:rPr>
            </w:pPr>
            <w:r w:rsidRPr="00853630">
              <w:rPr>
                <w:rFonts w:hint="eastAsia"/>
                <w:color w:val="FF0000"/>
              </w:rPr>
              <w:t xml:space="preserve">FFS: </w:t>
            </w:r>
            <w:r w:rsidRPr="00853630">
              <w:rPr>
                <w:color w:val="FF0000"/>
                <w:lang w:eastAsia="x-none"/>
              </w:rPr>
              <w:t>Whether the configured max output power</w:t>
            </w:r>
            <w:r w:rsidRPr="00853630">
              <w:rPr>
                <w:rFonts w:hint="eastAsia"/>
                <w:color w:val="FF0000"/>
              </w:rPr>
              <w:t xml:space="preserve"> r</w:t>
            </w:r>
            <w:r w:rsidRPr="00853630">
              <w:rPr>
                <w:color w:val="FF0000"/>
              </w:rPr>
              <w:t>eported in above cases</w:t>
            </w:r>
            <w:r w:rsidRPr="00853630">
              <w:rPr>
                <w:color w:val="FF0000"/>
                <w:lang w:eastAsia="x-none"/>
              </w:rPr>
              <w:t xml:space="preserve"> is per UE or per panel or both</w:t>
            </w:r>
          </w:p>
        </w:tc>
      </w:tr>
    </w:tbl>
    <w:p w14:paraId="382511F0" w14:textId="77777777" w:rsidR="00F60A4E" w:rsidRDefault="00F60A4E" w:rsidP="00F60A4E">
      <w:pPr>
        <w:spacing w:after="120"/>
        <w:rPr>
          <w:lang w:val="x-none" w:eastAsia="x-none"/>
        </w:rPr>
      </w:pPr>
    </w:p>
    <w:p w14:paraId="596F4CAC" w14:textId="3EEE5033" w:rsidR="00202AB5" w:rsidRDefault="00202AB5" w:rsidP="00F60A4E">
      <w:pPr>
        <w:spacing w:after="120"/>
        <w:rPr>
          <w:lang w:val="x-none" w:eastAsia="x-none"/>
        </w:rPr>
      </w:pPr>
      <w:r>
        <w:rPr>
          <w:lang w:val="x-none" w:eastAsia="x-none"/>
        </w:rPr>
        <w:t xml:space="preserve">Regarding </w:t>
      </w:r>
      <w:r w:rsidR="004D04F7">
        <w:rPr>
          <w:lang w:val="x-none" w:eastAsia="x-none"/>
        </w:rPr>
        <w:t xml:space="preserve">whether </w:t>
      </w:r>
      <w:r w:rsidR="004D04F7" w:rsidRPr="004D04F7">
        <w:rPr>
          <w:lang w:val="x-none" w:eastAsia="x-none"/>
        </w:rPr>
        <w:t>the configured max output power reported in above cases is per UE or per panel or both</w:t>
      </w:r>
      <w:r w:rsidR="004D04F7">
        <w:rPr>
          <w:lang w:val="x-none" w:eastAsia="x-none"/>
        </w:rPr>
        <w:t xml:space="preserve">, from our perspective, per UE or per panel </w:t>
      </w:r>
      <w:r w:rsidR="004D04F7" w:rsidRPr="004D04F7">
        <w:rPr>
          <w:lang w:val="x-none" w:eastAsia="x-none"/>
        </w:rPr>
        <w:t>configured max output power reported in above cases</w:t>
      </w:r>
      <w:r w:rsidR="004D04F7">
        <w:rPr>
          <w:lang w:val="x-none" w:eastAsia="x-none"/>
        </w:rPr>
        <w:t xml:space="preserve"> can work well.</w:t>
      </w:r>
    </w:p>
    <w:p w14:paraId="57878B5E" w14:textId="13B7CEBE" w:rsidR="004D04F7" w:rsidRDefault="004D04F7" w:rsidP="00F60A4E">
      <w:pPr>
        <w:spacing w:after="120"/>
        <w:rPr>
          <w:lang w:val="x-none" w:eastAsia="x-none"/>
        </w:rPr>
      </w:pPr>
      <w:r>
        <w:rPr>
          <w:lang w:val="x-none" w:eastAsia="x-none"/>
        </w:rPr>
        <w:t xml:space="preserve">We support either of per UE and per panel to configure </w:t>
      </w:r>
      <w:r w:rsidRPr="004D04F7">
        <w:rPr>
          <w:lang w:val="x-none" w:eastAsia="x-none"/>
        </w:rPr>
        <w:t>max output power reported in above cases</w:t>
      </w:r>
      <w:r>
        <w:rPr>
          <w:lang w:val="x-none" w:eastAsia="x-none"/>
        </w:rPr>
        <w:t>.</w:t>
      </w:r>
    </w:p>
    <w:p w14:paraId="446B3F7D" w14:textId="05A7598A" w:rsidR="00343BD8" w:rsidRDefault="004D04F7" w:rsidP="008E369F">
      <w:pPr>
        <w:spacing w:after="120"/>
        <w:rPr>
          <w:b/>
          <w:lang w:val="x-none" w:eastAsia="x-none"/>
        </w:rPr>
      </w:pPr>
      <w:r w:rsidRPr="004D04F7">
        <w:rPr>
          <w:b/>
          <w:color w:val="000000"/>
        </w:rPr>
        <w:t>Proposal 1</w:t>
      </w:r>
      <w:r w:rsidR="003B6535" w:rsidRPr="004D04F7">
        <w:rPr>
          <w:b/>
          <w:color w:val="000000"/>
        </w:rPr>
        <w:t xml:space="preserve">:  </w:t>
      </w:r>
      <w:r w:rsidRPr="004D04F7">
        <w:rPr>
          <w:b/>
        </w:rPr>
        <w:t xml:space="preserve">On unified TCI framework extension for S-DCI based MTRP, if </w:t>
      </w:r>
      <w:proofErr w:type="spellStart"/>
      <w:r w:rsidRPr="004D04F7">
        <w:rPr>
          <w:b/>
          <w:i/>
          <w:iCs/>
        </w:rPr>
        <w:t>twoPHRMode</w:t>
      </w:r>
      <w:proofErr w:type="spellEnd"/>
      <w:r w:rsidRPr="004D04F7">
        <w:rPr>
          <w:b/>
        </w:rPr>
        <w:t xml:space="preserve"> is configured, and two SRS resource sets for CB/NCB and </w:t>
      </w:r>
      <w:proofErr w:type="spellStart"/>
      <w:r w:rsidRPr="004D04F7">
        <w:rPr>
          <w:b/>
          <w:i/>
          <w:iCs/>
        </w:rPr>
        <w:t>multipanelScheme</w:t>
      </w:r>
      <w:proofErr w:type="spellEnd"/>
      <w:r w:rsidRPr="004D04F7">
        <w:rPr>
          <w:b/>
        </w:rPr>
        <w:t xml:space="preserve"> for SDM/SFN are configured:</w:t>
      </w:r>
      <w:r w:rsidRPr="004D04F7">
        <w:rPr>
          <w:rFonts w:eastAsia="MS Mincho"/>
          <w:b/>
        </w:rPr>
        <w:t xml:space="preserve"> </w:t>
      </w:r>
      <w:r w:rsidRPr="004D04F7">
        <w:rPr>
          <w:b/>
          <w:lang w:val="x-none" w:eastAsia="x-none"/>
        </w:rPr>
        <w:t>either of per UE and per panel can be used to configure max output power report.</w:t>
      </w:r>
    </w:p>
    <w:p w14:paraId="5F8031DF" w14:textId="4C25AE80" w:rsidR="004D04F7" w:rsidRPr="00092ECA" w:rsidRDefault="004D04F7" w:rsidP="004D04F7">
      <w:pPr>
        <w:spacing w:after="120"/>
      </w:pPr>
      <w:r w:rsidRPr="00092ECA">
        <w:rPr>
          <w:lang w:val="x-none" w:eastAsia="x-none"/>
        </w:rPr>
        <w:t>In addition,</w:t>
      </w:r>
      <w:r w:rsidRPr="00092ECA">
        <w:t xml:space="preserve"> On unified TCI framework extension for S-DCI based MTRP, if </w:t>
      </w:r>
      <w:proofErr w:type="spellStart"/>
      <w:r w:rsidRPr="00092ECA">
        <w:rPr>
          <w:i/>
          <w:iCs/>
        </w:rPr>
        <w:t>twoPHRMode</w:t>
      </w:r>
      <w:proofErr w:type="spellEnd"/>
      <w:r w:rsidRPr="00092ECA">
        <w:t xml:space="preserve"> is configured, and two SRS resource sets for CB/NCB and </w:t>
      </w:r>
      <w:proofErr w:type="spellStart"/>
      <w:r w:rsidRPr="00092ECA">
        <w:rPr>
          <w:i/>
          <w:iCs/>
        </w:rPr>
        <w:t>multipanelScheme</w:t>
      </w:r>
      <w:proofErr w:type="spellEnd"/>
      <w:r w:rsidRPr="00092ECA">
        <w:t xml:space="preserve"> for SDM/SFN are configured, from our perspective, </w:t>
      </w:r>
      <w:r w:rsidR="00092ECA" w:rsidRPr="00092ECA">
        <w:t>P-MPR values can be reported along with each (the first or the second) power headroom.</w:t>
      </w:r>
    </w:p>
    <w:p w14:paraId="5CA44767" w14:textId="001E5BF9" w:rsidR="00092ECA" w:rsidRPr="00092ECA" w:rsidRDefault="00092ECA" w:rsidP="004D04F7">
      <w:pPr>
        <w:spacing w:after="120"/>
        <w:rPr>
          <w:b/>
        </w:rPr>
      </w:pPr>
      <w:r w:rsidRPr="00092ECA">
        <w:rPr>
          <w:b/>
        </w:rPr>
        <w:t>Proposal 2:</w:t>
      </w:r>
      <w:r w:rsidRPr="00092ECA">
        <w:rPr>
          <w:b/>
          <w:lang w:val="x-none" w:eastAsia="x-none"/>
        </w:rPr>
        <w:t xml:space="preserve"> ,</w:t>
      </w:r>
      <w:r w:rsidRPr="00092ECA">
        <w:rPr>
          <w:b/>
        </w:rPr>
        <w:t xml:space="preserve"> On unified TCI framework extension for S-DCI based MTRP, if </w:t>
      </w:r>
      <w:proofErr w:type="spellStart"/>
      <w:r w:rsidRPr="00092ECA">
        <w:rPr>
          <w:b/>
          <w:i/>
          <w:iCs/>
        </w:rPr>
        <w:t>twoPHRMode</w:t>
      </w:r>
      <w:proofErr w:type="spellEnd"/>
      <w:r w:rsidRPr="00092ECA">
        <w:rPr>
          <w:b/>
        </w:rPr>
        <w:t xml:space="preserve"> is configured, and two SRS resource sets for CB/NCB and </w:t>
      </w:r>
      <w:proofErr w:type="spellStart"/>
      <w:r w:rsidRPr="00092ECA">
        <w:rPr>
          <w:b/>
          <w:i/>
          <w:iCs/>
        </w:rPr>
        <w:t>multipanelScheme</w:t>
      </w:r>
      <w:proofErr w:type="spellEnd"/>
      <w:r w:rsidRPr="00092ECA">
        <w:rPr>
          <w:b/>
        </w:rPr>
        <w:t xml:space="preserve"> for SDM/SFN are configured,</w:t>
      </w:r>
      <w:r w:rsidRPr="00092ECA">
        <w:rPr>
          <w:rFonts w:hint="eastAsia"/>
          <w:b/>
        </w:rPr>
        <w:t xml:space="preserve"> </w:t>
      </w:r>
      <w:r w:rsidRPr="00092ECA">
        <w:rPr>
          <w:rFonts w:eastAsia="宋体"/>
          <w:b/>
          <w:color w:val="000000"/>
        </w:rPr>
        <w:t xml:space="preserve">P-MPR value can be reported along with </w:t>
      </w:r>
      <w:r w:rsidRPr="00092ECA">
        <w:rPr>
          <w:b/>
        </w:rPr>
        <w:t>each (the first or the second) power headroom.</w:t>
      </w:r>
    </w:p>
    <w:p w14:paraId="0022C84C" w14:textId="22778D9B" w:rsidR="004D04F7" w:rsidRPr="00092ECA" w:rsidRDefault="004D04F7" w:rsidP="008E369F">
      <w:pPr>
        <w:spacing w:after="120"/>
        <w:rPr>
          <w:rFonts w:eastAsia="MS Mincho"/>
        </w:rPr>
      </w:pPr>
    </w:p>
    <w:p w14:paraId="75C36CA1" w14:textId="021B50A5" w:rsidR="008E369F" w:rsidRPr="00092ECA" w:rsidRDefault="008E369F" w:rsidP="00F60A4E">
      <w:pPr>
        <w:spacing w:after="120"/>
        <w:rPr>
          <w:b/>
          <w:lang w:eastAsia="x-none"/>
        </w:rPr>
      </w:pP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095A222C"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6C57C2" w:rsidRPr="00E20A1D">
        <w:rPr>
          <w:rFonts w:eastAsiaTheme="minorEastAsia"/>
          <w:kern w:val="2"/>
          <w:lang w:eastAsia="zh-CN"/>
        </w:rPr>
        <w:t xml:space="preserve">of </w:t>
      </w:r>
      <w:r w:rsidR="00BB5CB0">
        <w:rPr>
          <w:lang w:eastAsia="x-none"/>
        </w:rPr>
        <w:t>u</w:t>
      </w:r>
      <w:r w:rsidR="00BB5CB0" w:rsidRPr="00CA5B27">
        <w:rPr>
          <w:lang w:eastAsia="x-none"/>
        </w:rPr>
        <w:t>nified TCI framework extension for multi-TRP</w:t>
      </w:r>
      <w:r w:rsidR="00BB5CB0" w:rsidRPr="006C30A8">
        <w:rPr>
          <w:rFonts w:ascii="Times" w:eastAsia="Batang" w:hAnsi="Times"/>
          <w:bCs/>
          <w:szCs w:val="24"/>
          <w:lang w:eastAsia="x-none"/>
        </w:rPr>
        <w:t xml:space="preserve"> </w:t>
      </w:r>
      <w:r w:rsidR="006C30A8" w:rsidRPr="006C30A8">
        <w:rPr>
          <w:rFonts w:ascii="Times" w:eastAsia="Batang" w:hAnsi="Times"/>
          <w:bCs/>
          <w:szCs w:val="24"/>
          <w:lang w:eastAsia="x-none"/>
        </w:rPr>
        <w:t>in Rel-18</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17F50171" w14:textId="77777777" w:rsidR="00092ECA" w:rsidRDefault="00092ECA" w:rsidP="00092ECA">
      <w:pPr>
        <w:spacing w:after="120"/>
        <w:rPr>
          <w:b/>
          <w:lang w:val="x-none" w:eastAsia="x-none"/>
        </w:rPr>
      </w:pPr>
      <w:r w:rsidRPr="004D04F7">
        <w:rPr>
          <w:b/>
          <w:color w:val="000000"/>
        </w:rPr>
        <w:t xml:space="preserve">Proposal 1:  </w:t>
      </w:r>
      <w:r w:rsidRPr="004D04F7">
        <w:rPr>
          <w:b/>
        </w:rPr>
        <w:t xml:space="preserve">On unified TCI framework extension for S-DCI based MTRP, if </w:t>
      </w:r>
      <w:proofErr w:type="spellStart"/>
      <w:r w:rsidRPr="004D04F7">
        <w:rPr>
          <w:b/>
          <w:i/>
          <w:iCs/>
        </w:rPr>
        <w:t>twoPHRMode</w:t>
      </w:r>
      <w:proofErr w:type="spellEnd"/>
      <w:r w:rsidRPr="004D04F7">
        <w:rPr>
          <w:b/>
        </w:rPr>
        <w:t xml:space="preserve"> is configured, and two SRS resource sets for CB/NCB and </w:t>
      </w:r>
      <w:proofErr w:type="spellStart"/>
      <w:r w:rsidRPr="004D04F7">
        <w:rPr>
          <w:b/>
          <w:i/>
          <w:iCs/>
        </w:rPr>
        <w:t>multipanelScheme</w:t>
      </w:r>
      <w:proofErr w:type="spellEnd"/>
      <w:r w:rsidRPr="004D04F7">
        <w:rPr>
          <w:b/>
        </w:rPr>
        <w:t xml:space="preserve"> for SDM/SFN are configured:</w:t>
      </w:r>
      <w:r w:rsidRPr="004D04F7">
        <w:rPr>
          <w:rFonts w:eastAsia="MS Mincho"/>
          <w:b/>
        </w:rPr>
        <w:t xml:space="preserve"> </w:t>
      </w:r>
      <w:r w:rsidRPr="004D04F7">
        <w:rPr>
          <w:b/>
          <w:lang w:val="x-none" w:eastAsia="x-none"/>
        </w:rPr>
        <w:t>either of per UE and per panel can be used to configure max output power report.</w:t>
      </w:r>
    </w:p>
    <w:p w14:paraId="4B1CEEF0" w14:textId="77777777" w:rsidR="00092ECA" w:rsidRPr="00092ECA" w:rsidRDefault="00092ECA" w:rsidP="00092ECA">
      <w:pPr>
        <w:spacing w:after="120"/>
        <w:rPr>
          <w:b/>
        </w:rPr>
      </w:pPr>
      <w:r w:rsidRPr="00092ECA">
        <w:rPr>
          <w:b/>
        </w:rPr>
        <w:t>Proposal 2:</w:t>
      </w:r>
      <w:r w:rsidRPr="00092ECA">
        <w:rPr>
          <w:b/>
          <w:lang w:val="x-none" w:eastAsia="x-none"/>
        </w:rPr>
        <w:t xml:space="preserve"> ,</w:t>
      </w:r>
      <w:r w:rsidRPr="00092ECA">
        <w:rPr>
          <w:b/>
        </w:rPr>
        <w:t xml:space="preserve"> On unified TCI framework extension for S-DCI based MTRP, if </w:t>
      </w:r>
      <w:proofErr w:type="spellStart"/>
      <w:r w:rsidRPr="00092ECA">
        <w:rPr>
          <w:b/>
          <w:i/>
          <w:iCs/>
        </w:rPr>
        <w:t>twoPHRMode</w:t>
      </w:r>
      <w:proofErr w:type="spellEnd"/>
      <w:r w:rsidRPr="00092ECA">
        <w:rPr>
          <w:b/>
        </w:rPr>
        <w:t xml:space="preserve"> is configured, and two SRS resource sets for CB/NCB and </w:t>
      </w:r>
      <w:proofErr w:type="spellStart"/>
      <w:r w:rsidRPr="00092ECA">
        <w:rPr>
          <w:b/>
          <w:i/>
          <w:iCs/>
        </w:rPr>
        <w:t>multipanelScheme</w:t>
      </w:r>
      <w:proofErr w:type="spellEnd"/>
      <w:r w:rsidRPr="00092ECA">
        <w:rPr>
          <w:b/>
        </w:rPr>
        <w:t xml:space="preserve"> for SDM/SFN are configured,</w:t>
      </w:r>
      <w:r w:rsidRPr="00092ECA">
        <w:rPr>
          <w:rFonts w:hint="eastAsia"/>
          <w:b/>
        </w:rPr>
        <w:t xml:space="preserve"> </w:t>
      </w:r>
      <w:r w:rsidRPr="00092ECA">
        <w:rPr>
          <w:rFonts w:eastAsia="宋体"/>
          <w:b/>
          <w:color w:val="000000"/>
        </w:rPr>
        <w:t xml:space="preserve">P-MPR value can be reported along with </w:t>
      </w:r>
      <w:r w:rsidRPr="00092ECA">
        <w:rPr>
          <w:b/>
        </w:rPr>
        <w:t>each (the first or the second) power headroom.</w:t>
      </w:r>
    </w:p>
    <w:p w14:paraId="3151B969" w14:textId="77777777" w:rsidR="00BB5CB0" w:rsidRPr="00092ECA" w:rsidRDefault="00BB5CB0"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04EAF22B" w14:textId="77777777" w:rsidR="00CF62F3" w:rsidRDefault="00CF62F3" w:rsidP="00CF62F3">
      <w:pPr>
        <w:pStyle w:val="ad"/>
        <w:numPr>
          <w:ilvl w:val="0"/>
          <w:numId w:val="4"/>
        </w:numPr>
        <w:spacing w:after="120"/>
        <w:ind w:leftChars="0"/>
        <w:rPr>
          <w:rFonts w:ascii="Times New Roman" w:eastAsia="宋体" w:hAnsi="Times New Roman"/>
          <w:szCs w:val="20"/>
        </w:rPr>
      </w:pPr>
      <w:r>
        <w:rPr>
          <w:rFonts w:ascii="Times New Roman" w:eastAsia="宋体" w:hAnsi="Times New Roman"/>
          <w:szCs w:val="20"/>
        </w:rPr>
        <w:t>Chairman’s Notes, RAN1#114bis</w:t>
      </w:r>
      <w:r w:rsidRPr="00BC02F4">
        <w:rPr>
          <w:rFonts w:ascii="Times New Roman" w:eastAsia="宋体" w:hAnsi="Times New Roman"/>
          <w:szCs w:val="20"/>
        </w:rPr>
        <w:t xml:space="preserve">, final, </w:t>
      </w:r>
      <w:r>
        <w:rPr>
          <w:rFonts w:ascii="Times New Roman" w:eastAsia="宋体" w:hAnsi="Times New Roman" w:hint="eastAsia"/>
          <w:szCs w:val="20"/>
          <w:lang w:eastAsia="zh-CN"/>
        </w:rPr>
        <w:t>October</w:t>
      </w:r>
      <w:r>
        <w:rPr>
          <w:rFonts w:ascii="Times New Roman" w:eastAsia="宋体" w:hAnsi="Times New Roman"/>
          <w:szCs w:val="20"/>
        </w:rPr>
        <w:t xml:space="preserve"> 9th –13th, 2023</w:t>
      </w:r>
    </w:p>
    <w:sectPr w:rsidR="00CF62F3"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8C097" w14:textId="77777777" w:rsidR="00BA5266" w:rsidRDefault="00BA5266" w:rsidP="00D4417E">
      <w:pPr>
        <w:spacing w:after="120"/>
        <w:ind w:left="-2"/>
      </w:pPr>
      <w:r>
        <w:separator/>
      </w:r>
    </w:p>
  </w:endnote>
  <w:endnote w:type="continuationSeparator" w:id="0">
    <w:p w14:paraId="1189BBBC" w14:textId="77777777" w:rsidR="00BA5266" w:rsidRDefault="00BA5266" w:rsidP="00D4417E">
      <w:pPr>
        <w:spacing w:after="120"/>
        <w:ind w:left="-2"/>
      </w:pPr>
      <w:r>
        <w:continuationSeparator/>
      </w:r>
    </w:p>
  </w:endnote>
  <w:endnote w:type="continuationNotice" w:id="1">
    <w:p w14:paraId="06D9CADE" w14:textId="77777777" w:rsidR="00BA5266" w:rsidRDefault="00BA526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Microsoft YaHei"/>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619EF" w14:textId="77777777" w:rsidR="00BA5266" w:rsidRDefault="00BA5266" w:rsidP="00D4417E">
      <w:pPr>
        <w:spacing w:after="120"/>
        <w:ind w:left="-2"/>
      </w:pPr>
      <w:r>
        <w:separator/>
      </w:r>
    </w:p>
  </w:footnote>
  <w:footnote w:type="continuationSeparator" w:id="0">
    <w:p w14:paraId="60455C86" w14:textId="77777777" w:rsidR="00BA5266" w:rsidRDefault="00BA5266" w:rsidP="00D4417E">
      <w:pPr>
        <w:spacing w:after="120"/>
        <w:ind w:left="-2"/>
      </w:pPr>
      <w:r>
        <w:continuationSeparator/>
      </w:r>
    </w:p>
  </w:footnote>
  <w:footnote w:type="continuationNotice" w:id="1">
    <w:p w14:paraId="4CCEA3D2" w14:textId="77777777" w:rsidR="00BA5266" w:rsidRDefault="00BA526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8685EB3"/>
    <w:multiLevelType w:val="multilevel"/>
    <w:tmpl w:val="A74CB1D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pStyle w:val="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4">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F53E57"/>
    <w:multiLevelType w:val="multilevel"/>
    <w:tmpl w:val="8546313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0"/>
  </w:num>
  <w:num w:numId="3">
    <w:abstractNumId w:val="23"/>
  </w:num>
  <w:num w:numId="4">
    <w:abstractNumId w:val="22"/>
  </w:num>
  <w:num w:numId="5">
    <w:abstractNumId w:val="4"/>
  </w:num>
  <w:num w:numId="6">
    <w:abstractNumId w:val="7"/>
  </w:num>
  <w:num w:numId="7">
    <w:abstractNumId w:val="13"/>
  </w:num>
  <w:num w:numId="8">
    <w:abstractNumId w:val="14"/>
  </w:num>
  <w:num w:numId="9">
    <w:abstractNumId w:val="17"/>
  </w:num>
  <w:num w:numId="10">
    <w:abstractNumId w:val="19"/>
  </w:num>
  <w:num w:numId="11">
    <w:abstractNumId w:val="1"/>
  </w:num>
  <w:num w:numId="12">
    <w:abstractNumId w:val="15"/>
  </w:num>
  <w:num w:numId="13">
    <w:abstractNumId w:val="9"/>
  </w:num>
  <w:num w:numId="14">
    <w:abstractNumId w:val="0"/>
  </w:num>
  <w:num w:numId="15">
    <w:abstractNumId w:val="8"/>
  </w:num>
  <w:num w:numId="16">
    <w:abstractNumId w:val="5"/>
  </w:num>
  <w:num w:numId="17">
    <w:abstractNumId w:val="10"/>
  </w:num>
  <w:num w:numId="18">
    <w:abstractNumId w:val="2"/>
  </w:num>
  <w:num w:numId="19">
    <w:abstractNumId w:val="12"/>
  </w:num>
  <w:num w:numId="20">
    <w:abstractNumId w:val="21"/>
  </w:num>
  <w:num w:numId="21">
    <w:abstractNumId w:val="3"/>
  </w:num>
  <w:num w:numId="22">
    <w:abstractNumId w:val="6"/>
  </w:num>
  <w:num w:numId="23">
    <w:abstractNumId w:val="18"/>
  </w:num>
  <w:num w:numId="24">
    <w:abstractNumId w:val="11"/>
  </w:num>
  <w:num w:numId="2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57CA0"/>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4D0"/>
    <w:rsid w:val="000927BA"/>
    <w:rsid w:val="00092A4A"/>
    <w:rsid w:val="00092EC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3F9C"/>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46C6"/>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AD9"/>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AB5"/>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2C0A"/>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BD8"/>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130"/>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2E50"/>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535"/>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24"/>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4F7"/>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431"/>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55D"/>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30E"/>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2FB"/>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21"/>
    <w:rsid w:val="00863E54"/>
    <w:rsid w:val="0086441E"/>
    <w:rsid w:val="008646B0"/>
    <w:rsid w:val="00864A48"/>
    <w:rsid w:val="00864C96"/>
    <w:rsid w:val="00864D42"/>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C1F"/>
    <w:rsid w:val="00895D37"/>
    <w:rsid w:val="00895DCF"/>
    <w:rsid w:val="00895FA7"/>
    <w:rsid w:val="008963AC"/>
    <w:rsid w:val="0089666A"/>
    <w:rsid w:val="00896790"/>
    <w:rsid w:val="00896858"/>
    <w:rsid w:val="00896873"/>
    <w:rsid w:val="00897CA6"/>
    <w:rsid w:val="008A079F"/>
    <w:rsid w:val="008A0871"/>
    <w:rsid w:val="008A0B23"/>
    <w:rsid w:val="008A0DB3"/>
    <w:rsid w:val="008A151D"/>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0FDC"/>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B"/>
    <w:rsid w:val="0098146B"/>
    <w:rsid w:val="009814CB"/>
    <w:rsid w:val="00981986"/>
    <w:rsid w:val="009819AB"/>
    <w:rsid w:val="00981A21"/>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7FA"/>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3E9"/>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1B9"/>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27D"/>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4F4"/>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266"/>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5CB0"/>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B27"/>
    <w:rsid w:val="00CA5C9A"/>
    <w:rsid w:val="00CA5CA1"/>
    <w:rsid w:val="00CA5D94"/>
    <w:rsid w:val="00CA5E30"/>
    <w:rsid w:val="00CA6073"/>
    <w:rsid w:val="00CA6115"/>
    <w:rsid w:val="00CA61DD"/>
    <w:rsid w:val="00CA6534"/>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051"/>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2F3"/>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811"/>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4E07"/>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459"/>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535"/>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link w:val="3Char"/>
    <w:autoRedefine/>
    <w:uiPriority w:val="9"/>
    <w:qFormat/>
    <w:rsid w:val="00AE627D"/>
    <w:pPr>
      <w:keepNext/>
      <w:numPr>
        <w:ilvl w:val="2"/>
        <w:numId w:val="24"/>
      </w:numPr>
      <w:tabs>
        <w:tab w:val="left" w:pos="-5500"/>
      </w:tabs>
      <w:spacing w:before="240" w:after="120"/>
      <w:jc w:val="both"/>
      <w:outlineLvl w:val="2"/>
    </w:pPr>
    <w:rPr>
      <w:rFonts w:ascii="Arial" w:eastAsia="宋体" w:hAnsi="Arial"/>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1"/>
    <w:next w:val="a4"/>
    <w:qFormat/>
    <w:rsid w:val="0017152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1"/>
    <w:next w:val="a4"/>
    <w:qFormat/>
    <w:rsid w:val="005638F8"/>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paragraph" w:customStyle="1" w:styleId="normalpuce">
    <w:name w:val="normal puce"/>
    <w:basedOn w:val="a"/>
    <w:rsid w:val="00202AB5"/>
    <w:pPr>
      <w:widowControl w:val="0"/>
      <w:numPr>
        <w:numId w:val="22"/>
      </w:numPr>
      <w:overflowPunct w:val="0"/>
      <w:autoSpaceDE w:val="0"/>
      <w:autoSpaceDN w:val="0"/>
      <w:adjustRightInd w:val="0"/>
      <w:spacing w:before="60" w:afterLines="0" w:after="60"/>
      <w:jc w:val="both"/>
      <w:textAlignment w:val="baseline"/>
    </w:pPr>
    <w:rPr>
      <w:rFonts w:eastAsia="MS Mincho"/>
      <w:lang w:val="en-GB" w:eastAsia="en-GB"/>
    </w:rPr>
  </w:style>
  <w:style w:type="character" w:customStyle="1" w:styleId="3Char">
    <w:name w:val="标题 3 Char"/>
    <w:basedOn w:val="a0"/>
    <w:link w:val="3"/>
    <w:uiPriority w:val="9"/>
    <w:rsid w:val="00AE627D"/>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F59A6-AA17-47EF-9748-C682121F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962</Words>
  <Characters>5485</Characters>
  <Application>Microsoft Office Word</Application>
  <DocSecurity>0</DocSecurity>
  <PresentationFormat/>
  <Lines>45</Lines>
  <Paragraphs>12</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6435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6</cp:revision>
  <dcterms:created xsi:type="dcterms:W3CDTF">2023-10-17T02:02:00Z</dcterms:created>
  <dcterms:modified xsi:type="dcterms:W3CDTF">2023-10-26T01:49:00Z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